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5B" w:rsidRDefault="00DE355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355B" w:rsidRDefault="00DE355B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E35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355B" w:rsidRDefault="00DE355B">
            <w:pPr>
              <w:pStyle w:val="ConsPlusNormal"/>
            </w:pPr>
            <w:r>
              <w:t>6 мая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355B" w:rsidRDefault="00DE355B">
            <w:pPr>
              <w:pStyle w:val="ConsPlusNormal"/>
              <w:jc w:val="right"/>
            </w:pPr>
            <w:r>
              <w:t>N 37-ОЗ</w:t>
            </w:r>
          </w:p>
        </w:tc>
      </w:tr>
    </w:tbl>
    <w:p w:rsidR="00DE355B" w:rsidRDefault="00DE35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55B" w:rsidRDefault="00DE355B">
      <w:pPr>
        <w:pStyle w:val="ConsPlusNormal"/>
        <w:jc w:val="center"/>
      </w:pPr>
    </w:p>
    <w:p w:rsidR="00DE355B" w:rsidRDefault="00DE355B">
      <w:pPr>
        <w:pStyle w:val="ConsPlusTitle"/>
        <w:jc w:val="center"/>
      </w:pPr>
      <w:r>
        <w:t>ЗАКОН ИВАНОВСКОЙ ОБЛАСТИ</w:t>
      </w:r>
    </w:p>
    <w:p w:rsidR="00DE355B" w:rsidRDefault="00DE355B">
      <w:pPr>
        <w:pStyle w:val="ConsPlusTitle"/>
        <w:jc w:val="center"/>
      </w:pPr>
    </w:p>
    <w:p w:rsidR="00DE355B" w:rsidRDefault="00DE355B">
      <w:pPr>
        <w:pStyle w:val="ConsPlusTitle"/>
        <w:jc w:val="center"/>
      </w:pPr>
      <w:r>
        <w:t xml:space="preserve">О ПОДДЕРЖКЕ СОЦИАЛЬНО </w:t>
      </w:r>
      <w:proofErr w:type="gramStart"/>
      <w:r>
        <w:t>ОРИЕНТИРОВАННЫХ</w:t>
      </w:r>
      <w:proofErr w:type="gramEnd"/>
    </w:p>
    <w:p w:rsidR="00DE355B" w:rsidRDefault="00DE355B">
      <w:pPr>
        <w:pStyle w:val="ConsPlusTitle"/>
        <w:jc w:val="center"/>
      </w:pPr>
      <w:r>
        <w:t>НЕКОММЕРЧЕСКИХ ОРГАНИЗАЦИЙ</w:t>
      </w:r>
    </w:p>
    <w:p w:rsidR="00DE355B" w:rsidRDefault="00DE355B">
      <w:pPr>
        <w:pStyle w:val="ConsPlusNormal"/>
        <w:jc w:val="center"/>
      </w:pPr>
    </w:p>
    <w:p w:rsidR="00DE355B" w:rsidRDefault="00DE355B">
      <w:pPr>
        <w:pStyle w:val="ConsPlusNormal"/>
        <w:jc w:val="right"/>
      </w:pPr>
      <w:proofErr w:type="gramStart"/>
      <w:r>
        <w:t>Принят</w:t>
      </w:r>
      <w:proofErr w:type="gramEnd"/>
    </w:p>
    <w:p w:rsidR="00DE355B" w:rsidRDefault="00DE355B">
      <w:pPr>
        <w:pStyle w:val="ConsPlusNormal"/>
        <w:jc w:val="right"/>
      </w:pPr>
      <w:r>
        <w:t>Ивановской областной Думой</w:t>
      </w:r>
    </w:p>
    <w:p w:rsidR="00DE355B" w:rsidRDefault="00DE355B">
      <w:pPr>
        <w:pStyle w:val="ConsPlusNormal"/>
        <w:jc w:val="right"/>
      </w:pPr>
      <w:r>
        <w:t>28 апреля 2011 года</w:t>
      </w:r>
    </w:p>
    <w:p w:rsidR="00DE355B" w:rsidRDefault="00DE355B">
      <w:pPr>
        <w:pStyle w:val="ConsPlusNormal"/>
        <w:jc w:val="center"/>
      </w:pPr>
      <w:r>
        <w:t>Список изменяющих документов</w:t>
      </w:r>
    </w:p>
    <w:p w:rsidR="00DE355B" w:rsidRDefault="00DE355B">
      <w:pPr>
        <w:pStyle w:val="ConsPlusNormal"/>
        <w:jc w:val="center"/>
      </w:pPr>
      <w:proofErr w:type="gramStart"/>
      <w:r>
        <w:t xml:space="preserve">(в ред. Законов Ивановской области от 02.07.2013 </w:t>
      </w:r>
      <w:hyperlink r:id="rId6" w:history="1">
        <w:r>
          <w:rPr>
            <w:color w:val="0000FF"/>
          </w:rPr>
          <w:t>N 54-ОЗ</w:t>
        </w:r>
      </w:hyperlink>
      <w:r>
        <w:t>,</w:t>
      </w:r>
      <w:proofErr w:type="gramEnd"/>
    </w:p>
    <w:p w:rsidR="00DE355B" w:rsidRDefault="00DE355B">
      <w:pPr>
        <w:pStyle w:val="ConsPlusNormal"/>
        <w:jc w:val="center"/>
      </w:pPr>
      <w:r>
        <w:t xml:space="preserve">от 03.11.2015 </w:t>
      </w:r>
      <w:hyperlink r:id="rId7" w:history="1">
        <w:r>
          <w:rPr>
            <w:color w:val="0000FF"/>
          </w:rPr>
          <w:t>N 109-ОЗ</w:t>
        </w:r>
      </w:hyperlink>
      <w:r>
        <w:t>)</w:t>
      </w:r>
    </w:p>
    <w:p w:rsidR="00DE355B" w:rsidRDefault="00DE355B">
      <w:pPr>
        <w:pStyle w:val="ConsPlusNormal"/>
        <w:jc w:val="center"/>
      </w:pPr>
    </w:p>
    <w:p w:rsidR="00DE355B" w:rsidRDefault="00DE355B">
      <w:pPr>
        <w:pStyle w:val="ConsPlusNormal"/>
        <w:ind w:firstLine="540"/>
        <w:jc w:val="both"/>
      </w:pPr>
      <w:r>
        <w:t xml:space="preserve">Настоящий Закон принят в соответствии со </w:t>
      </w:r>
      <w:hyperlink r:id="rId8" w:history="1">
        <w:r>
          <w:rPr>
            <w:color w:val="0000FF"/>
          </w:rPr>
          <w:t>статьей 73</w:t>
        </w:r>
      </w:hyperlink>
      <w:r>
        <w:t xml:space="preserve"> Конституции Российской Федерации,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некоммерческих организациях" (далее - Федеральный закон "О некоммерческих организациях").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Статья 1. Предмет правового регулирования настоящего Закона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bookmarkStart w:id="0" w:name="P20"/>
      <w:bookmarkEnd w:id="0"/>
      <w:r>
        <w:t xml:space="preserve">1. Настоящий Закон регулирует вопросы поддержки органами государственной власти Ивановской области социально ориентированных некоммерческих организаций (далее - некоммерческие организации), отвечающих требованиям </w:t>
      </w:r>
      <w:hyperlink r:id="rId12" w:history="1">
        <w:r>
          <w:rPr>
            <w:color w:val="0000FF"/>
          </w:rPr>
          <w:t>пункта 2.1 статьи 2</w:t>
        </w:r>
      </w:hyperlink>
      <w:r>
        <w:t xml:space="preserve"> Федерального закона "О некоммерческих организациях".</w:t>
      </w:r>
    </w:p>
    <w:p w:rsidR="00DE355B" w:rsidRDefault="00DE355B">
      <w:pPr>
        <w:pStyle w:val="ConsPlusNormal"/>
        <w:ind w:firstLine="540"/>
        <w:jc w:val="both"/>
      </w:pPr>
      <w:r>
        <w:t xml:space="preserve">2. Действие настоящего Закона распространяется на указанные в </w:t>
      </w:r>
      <w:hyperlink w:anchor="P20" w:history="1">
        <w:r>
          <w:rPr>
            <w:color w:val="0000FF"/>
          </w:rPr>
          <w:t>части 1</w:t>
        </w:r>
      </w:hyperlink>
      <w:r>
        <w:t xml:space="preserve"> настоящей статьи некоммерческие организации, зарегистрированные и действующие на территории Ивановской области в порядке, установленном федеральным законодательством, и осуществляющие в соответствии с учредительными документами виды деятельности, предусмотренные </w:t>
      </w:r>
      <w:hyperlink r:id="rId13" w:history="1">
        <w:r>
          <w:rPr>
            <w:color w:val="0000FF"/>
          </w:rPr>
          <w:t>статьей 31.1</w:t>
        </w:r>
      </w:hyperlink>
      <w:r>
        <w:t xml:space="preserve"> Федерального закона "О некоммерческих организациях" и </w:t>
      </w:r>
      <w:hyperlink w:anchor="P40" w:history="1">
        <w:r>
          <w:rPr>
            <w:color w:val="0000FF"/>
          </w:rPr>
          <w:t>статьей 3</w:t>
        </w:r>
      </w:hyperlink>
      <w:r>
        <w:t xml:space="preserve"> настоящего Закона.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Статья 2. Формы поддержки, предоставляемые некоммерческим организациям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 xml:space="preserve">1. Органы государственной власти Ивановской области обеспечивают оказание поддержки некоммерческим организациям в формах, установленных </w:t>
      </w:r>
      <w:hyperlink r:id="rId14" w:history="1">
        <w:r>
          <w:rPr>
            <w:color w:val="0000FF"/>
          </w:rPr>
          <w:t>статьей 31.1</w:t>
        </w:r>
      </w:hyperlink>
      <w:r>
        <w:t xml:space="preserve"> Федерального закона "О некоммерческих организациях".</w:t>
      </w:r>
    </w:p>
    <w:p w:rsidR="00DE355B" w:rsidRDefault="00DE355B">
      <w:pPr>
        <w:pStyle w:val="ConsPlusNormal"/>
        <w:ind w:firstLine="540"/>
        <w:jc w:val="both"/>
      </w:pPr>
      <w:r>
        <w:t>2. Для некоммерческих организаций на территории Ивановской области устанавливаются иные формы поддержки:</w:t>
      </w:r>
    </w:p>
    <w:p w:rsidR="00DE355B" w:rsidRDefault="00DE355B">
      <w:pPr>
        <w:pStyle w:val="ConsPlusNormal"/>
        <w:ind w:firstLine="540"/>
        <w:jc w:val="both"/>
      </w:pPr>
      <w:bookmarkStart w:id="1" w:name="P27"/>
      <w:bookmarkEnd w:id="1"/>
      <w:r>
        <w:t>1) предоставление государственных гарантий Ивановской области;</w:t>
      </w:r>
    </w:p>
    <w:p w:rsidR="00DE355B" w:rsidRDefault="00DE355B">
      <w:pPr>
        <w:pStyle w:val="ConsPlusNormal"/>
        <w:ind w:firstLine="540"/>
        <w:jc w:val="both"/>
      </w:pPr>
      <w:bookmarkStart w:id="2" w:name="P28"/>
      <w:bookmarkEnd w:id="2"/>
      <w:r>
        <w:t>2) передача имущества Ивановской области в аренду с применением при расчете арендной платы коэффициента поддержки некоммерческих организаций или в безвозмездное пользование;</w:t>
      </w:r>
    </w:p>
    <w:p w:rsidR="00DE355B" w:rsidRDefault="00DE355B">
      <w:pPr>
        <w:pStyle w:val="ConsPlusNormal"/>
        <w:ind w:firstLine="540"/>
        <w:jc w:val="both"/>
      </w:pPr>
      <w:bookmarkStart w:id="3" w:name="P29"/>
      <w:bookmarkEnd w:id="3"/>
      <w:r>
        <w:t>3) целевое финансирование некоммерческих организаций (гранты Ивановской области).</w:t>
      </w:r>
    </w:p>
    <w:p w:rsidR="00DE355B" w:rsidRDefault="00DE355B">
      <w:pPr>
        <w:pStyle w:val="ConsPlusNormal"/>
        <w:ind w:firstLine="540"/>
        <w:jc w:val="both"/>
      </w:pPr>
      <w:r>
        <w:t>В случаях, предусмотренных федеральными законами, некоммерческим организациям предоставляются иные формы поддержки.</w:t>
      </w:r>
    </w:p>
    <w:p w:rsidR="00DE355B" w:rsidRDefault="00DE355B">
      <w:pPr>
        <w:pStyle w:val="ConsPlusNormal"/>
        <w:ind w:firstLine="540"/>
        <w:jc w:val="both"/>
      </w:pPr>
      <w:r>
        <w:t xml:space="preserve">3. Предоставление иных форм поддержки, установленных в </w:t>
      </w:r>
      <w:hyperlink w:anchor="P27" w:history="1">
        <w:r>
          <w:rPr>
            <w:color w:val="0000FF"/>
          </w:rPr>
          <w:t>пунктах 1</w:t>
        </w:r>
      </w:hyperlink>
      <w:r>
        <w:t xml:space="preserve">, </w:t>
      </w:r>
      <w:hyperlink w:anchor="P28" w:history="1">
        <w:r>
          <w:rPr>
            <w:color w:val="0000FF"/>
          </w:rPr>
          <w:t>2</w:t>
        </w:r>
      </w:hyperlink>
      <w:r>
        <w:t xml:space="preserve"> и </w:t>
      </w:r>
      <w:hyperlink w:anchor="P29" w:history="1">
        <w:r>
          <w:rPr>
            <w:color w:val="0000FF"/>
          </w:rPr>
          <w:t>3 части 2</w:t>
        </w:r>
      </w:hyperlink>
      <w:r>
        <w:t xml:space="preserve"> настоящей статьи, относится к расходным обязательствам Ивановской области.</w:t>
      </w:r>
    </w:p>
    <w:p w:rsidR="00DE355B" w:rsidRDefault="00DE355B">
      <w:pPr>
        <w:pStyle w:val="ConsPlusNormal"/>
        <w:ind w:firstLine="540"/>
        <w:jc w:val="both"/>
      </w:pPr>
      <w:bookmarkStart w:id="4" w:name="P32"/>
      <w:bookmarkEnd w:id="4"/>
      <w:r>
        <w:t xml:space="preserve">4. Для предварительной выработки предложений по рассмотрению заявок некоммерческих организаций, претендующих на получение поддержки, в соответствии с настоящим Законом </w:t>
      </w:r>
      <w:r>
        <w:lastRenderedPageBreak/>
        <w:t>образуется экспертная комиссия в составе (количестве) 9 членов.</w:t>
      </w:r>
    </w:p>
    <w:p w:rsidR="00DE355B" w:rsidRDefault="00DE355B">
      <w:pPr>
        <w:pStyle w:val="ConsPlusNormal"/>
        <w:ind w:firstLine="540"/>
        <w:jc w:val="both"/>
      </w:pPr>
      <w:r>
        <w:t>Три члена экспертной комиссии - представители Ивановской областной Думы - назначаются постановлением Ивановской областной Думы, три члена экспертной комиссии - представители Правительства Ивановской области - определяются Губернатором Ивановской области, три члена экспертной комиссии - представители Общественной палаты Ивановской области - определяются Общественной палатой Ивановской области.</w:t>
      </w:r>
    </w:p>
    <w:p w:rsidR="00DE355B" w:rsidRDefault="00DE355B">
      <w:pPr>
        <w:pStyle w:val="ConsPlusNormal"/>
        <w:ind w:firstLine="540"/>
        <w:jc w:val="both"/>
      </w:pPr>
      <w:r>
        <w:t>Порядок деятельности экспертной комиссии определяется постановлением Правительства Ивановской области.</w:t>
      </w:r>
    </w:p>
    <w:p w:rsidR="00DE355B" w:rsidRDefault="00DE355B">
      <w:pPr>
        <w:pStyle w:val="ConsPlusNormal"/>
        <w:ind w:firstLine="540"/>
        <w:jc w:val="both"/>
      </w:pPr>
      <w:r>
        <w:t xml:space="preserve">5. Заявки некоммерческих организаций на предоставление поддержки в виде целевого финансирования некоммерческих организаций (гранты Ивановской области) представляются в экспертную комиссию, сформированную в соответствии с </w:t>
      </w:r>
      <w:hyperlink w:anchor="P32" w:history="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DE355B" w:rsidRDefault="00DE355B">
      <w:pPr>
        <w:pStyle w:val="ConsPlusNormal"/>
        <w:ind w:firstLine="540"/>
        <w:jc w:val="both"/>
      </w:pPr>
      <w:r>
        <w:t xml:space="preserve">6. Целевое финансирование некоммерческих организаций по их заявкам (гранты Ивановской области) осуществляется предоставлением субсидий в соответствии с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в случаях и порядке, предусмотренных законом Ивановской области об областном бюджете.</w:t>
      </w:r>
    </w:p>
    <w:p w:rsidR="00DE355B" w:rsidRDefault="00DE355B">
      <w:pPr>
        <w:pStyle w:val="ConsPlusNormal"/>
        <w:ind w:firstLine="540"/>
        <w:jc w:val="both"/>
      </w:pPr>
      <w:r>
        <w:t>7. Порядок, объемы и условия предоставления поддержки некоммерческим организациям определяются постановлением Правительства Ивановской области.</w:t>
      </w:r>
    </w:p>
    <w:p w:rsidR="00DE355B" w:rsidRDefault="00DE355B">
      <w:pPr>
        <w:pStyle w:val="ConsPlusNormal"/>
        <w:ind w:firstLine="540"/>
        <w:jc w:val="both"/>
      </w:pPr>
      <w:r>
        <w:t>8. В случаях, предусмотренных федеральным антимонопольным законодательством, необходимо предварительное согласие антимонопольного органа на предоставление поддержки некоммерческим организациям.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bookmarkStart w:id="5" w:name="P40"/>
      <w:bookmarkEnd w:id="5"/>
      <w:r>
        <w:t xml:space="preserve">Статья 3. Виды деятельности, направленные на решение социальных проблем, развитие гражданского общества, устанавливаемые для признания некоммерческих организаций социально </w:t>
      </w:r>
      <w:proofErr w:type="gramStart"/>
      <w:r>
        <w:t>ориентированными</w:t>
      </w:r>
      <w:proofErr w:type="gramEnd"/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proofErr w:type="gramStart"/>
      <w:r>
        <w:t xml:space="preserve">Кроме установленных </w:t>
      </w:r>
      <w:hyperlink r:id="rId16" w:history="1">
        <w:r>
          <w:rPr>
            <w:color w:val="0000FF"/>
          </w:rPr>
          <w:t>статьей 31.1</w:t>
        </w:r>
      </w:hyperlink>
      <w:r>
        <w:t xml:space="preserve"> Федерального закона "О некоммерческих организациях" и иными федеральными законами видов деятельности настоящий Закон устанавливает следующие виды деятельности, направленные на решение социальных проблем, развитие гражданского общества, осуществляемые некоммерческими организациями:</w:t>
      </w:r>
      <w:proofErr w:type="gramEnd"/>
    </w:p>
    <w:p w:rsidR="00DE355B" w:rsidRDefault="00DE355B">
      <w:pPr>
        <w:pStyle w:val="ConsPlusNormal"/>
        <w:ind w:firstLine="540"/>
        <w:jc w:val="both"/>
      </w:pPr>
      <w:r>
        <w:t>1) социальная поддержка (обеспечение) ветеранов, инвалидов, детей-сирот, детей, оставшихся без попечения родителей;</w:t>
      </w:r>
    </w:p>
    <w:p w:rsidR="00DE355B" w:rsidRDefault="00DE355B">
      <w:pPr>
        <w:pStyle w:val="ConsPlusNormal"/>
        <w:ind w:firstLine="540"/>
        <w:jc w:val="both"/>
      </w:pPr>
      <w:r>
        <w:t>2) защита семьи, детства, материнства и отцовства;</w:t>
      </w:r>
    </w:p>
    <w:p w:rsidR="00DE355B" w:rsidRDefault="00DE355B">
      <w:pPr>
        <w:pStyle w:val="ConsPlusNormal"/>
        <w:ind w:firstLine="540"/>
        <w:jc w:val="both"/>
      </w:pPr>
      <w:r>
        <w:t>3) развитие детского и молодежного общественного движения;</w:t>
      </w:r>
    </w:p>
    <w:p w:rsidR="00DE355B" w:rsidRDefault="00DE355B">
      <w:pPr>
        <w:pStyle w:val="ConsPlusNormal"/>
        <w:ind w:firstLine="540"/>
        <w:jc w:val="both"/>
      </w:pPr>
      <w:r>
        <w:t>4) профилактика негативных явлений в подростковой и молодежной среде;</w:t>
      </w:r>
    </w:p>
    <w:p w:rsidR="00DE355B" w:rsidRDefault="00DE355B">
      <w:pPr>
        <w:pStyle w:val="ConsPlusNormal"/>
        <w:ind w:firstLine="540"/>
        <w:jc w:val="both"/>
      </w:pPr>
      <w:r>
        <w:t>5) гражданско-патриотическое воспитание, краеведение;</w:t>
      </w:r>
    </w:p>
    <w:p w:rsidR="00DE355B" w:rsidRDefault="00DE355B">
      <w:pPr>
        <w:pStyle w:val="ConsPlusNormal"/>
        <w:ind w:firstLine="540"/>
        <w:jc w:val="both"/>
      </w:pPr>
      <w:r>
        <w:t>6) укрепление межнациональных, межэтнических и межконфессиональных отношений, профилактика экстремизма и ксенофобии;</w:t>
      </w:r>
    </w:p>
    <w:p w:rsidR="00DE355B" w:rsidRDefault="00DE355B">
      <w:pPr>
        <w:pStyle w:val="ConsPlusNormal"/>
        <w:ind w:firstLine="540"/>
        <w:jc w:val="both"/>
      </w:pPr>
      <w:r>
        <w:t>7) участие в осуществлении деятельности в области пожарной безопасности и проведении аварийно-спасательных работ;</w:t>
      </w:r>
    </w:p>
    <w:p w:rsidR="00DE355B" w:rsidRDefault="00DE355B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Законом</w:t>
        </w:r>
      </w:hyperlink>
      <w:r>
        <w:t xml:space="preserve"> Ивановской области от 02.07.2013 N 54-ОЗ)</w:t>
      </w:r>
    </w:p>
    <w:p w:rsidR="00DE355B" w:rsidRDefault="00DE355B">
      <w:pPr>
        <w:pStyle w:val="ConsPlusNormal"/>
        <w:ind w:firstLine="540"/>
        <w:jc w:val="both"/>
      </w:pPr>
      <w:r>
        <w:t>8) участие в охране общественного порядка.</w:t>
      </w:r>
    </w:p>
    <w:p w:rsidR="00DE355B" w:rsidRDefault="00DE355B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Законом</w:t>
        </w:r>
      </w:hyperlink>
      <w:r>
        <w:t xml:space="preserve"> Ивановской области от 03.11.2015 N 109-ОЗ)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Статья 4. Особенности предоставления форм поддержки некоммерческим организациям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 xml:space="preserve">1. Поддержка предоставляется некоммерческим организациям, осуществляющим виды деятельности, определенные </w:t>
      </w:r>
      <w:hyperlink w:anchor="P40" w:history="1">
        <w:r>
          <w:rPr>
            <w:color w:val="0000FF"/>
          </w:rPr>
          <w:t>статьей 3</w:t>
        </w:r>
      </w:hyperlink>
      <w:r>
        <w:t xml:space="preserve"> настоящего Закона, соблюдающим требования, предусмотренные настоящим Законом и законодательством о налогах.</w:t>
      </w:r>
    </w:p>
    <w:p w:rsidR="00DE355B" w:rsidRDefault="00DE355B">
      <w:pPr>
        <w:pStyle w:val="ConsPlusNormal"/>
        <w:ind w:firstLine="540"/>
        <w:jc w:val="both"/>
      </w:pPr>
      <w:r>
        <w:t>2. Некоммерческим организациям, прошедшим государственную регистрацию в порядке, предусмотренном федеральным законом, и обладающим правами юридического лица, предоставляются формы поддержки, установленные настоящим Законом.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Статья 5. Порядок предоставления государственных гарантий Ивановской области некоммерческим организациям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Государственные гарантии Ивановской области предоставляются некоммерческим организациям в порядке, предусмотренном бюджетным законодательством Российской Федерации, законом Ивановской области об областном бюджете.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Статья 6. Порядок предоставления некоммерческим организациям льгот по уплате налогов и сборов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Предоставление некоммерческим организациям льгот по уплате налогов и сборов, предусмотренных законодательством Российской Федерации, осуществляется в соответствии с законами Ивановской области о соответствующих налогах и сборах.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Статья 7. Осуществление государственными органами Ивановской области контроля в сфере предоставления некоммерческим организациям форм поддержки, установленных законодательством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1. Контроль в сфере предоставления некоммерческим организациям форм поддержки, установленных законодательством, в пределах их компетенции, предусмотренной федеральным и областным законодательством, осуществляют Ивановская областная Дума, Правительство Ивановской области, а также Контрольно-счетная палата Ивановской области.</w:t>
      </w:r>
    </w:p>
    <w:p w:rsidR="00DE355B" w:rsidRDefault="00DE355B">
      <w:pPr>
        <w:pStyle w:val="ConsPlusNormal"/>
        <w:ind w:firstLine="540"/>
        <w:jc w:val="both"/>
      </w:pPr>
      <w:r>
        <w:t>2. Правительство Ивановской области ежегодно в течение 15 дней после внесения Губернатором Ивановской области в Ивановскую областную Думу проекта закона Ивановской области об исполнении областного бюджета за отчетный финансовый год направляет в Ивановскую областную Думу информацию о предоставлении некоммерческим организациям форм поддержки, установленных законодательством.</w:t>
      </w:r>
    </w:p>
    <w:p w:rsidR="00DE355B" w:rsidRDefault="00DE355B">
      <w:pPr>
        <w:pStyle w:val="ConsPlusNormal"/>
        <w:ind w:firstLine="540"/>
        <w:jc w:val="both"/>
      </w:pPr>
      <w:r>
        <w:t>3. Установить, что некоммерческие организации, использующие предоставленные формы поддержки с нарушением настоящего Закона и (или) не по целевому назначению, обязаны полностью возместить областному бюджету понесенные им расходы.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Статья 8. Заключительные положения</w:t>
      </w:r>
    </w:p>
    <w:p w:rsidR="00DE355B" w:rsidRDefault="00DE355B">
      <w:pPr>
        <w:pStyle w:val="ConsPlusNormal"/>
        <w:ind w:firstLine="540"/>
        <w:jc w:val="both"/>
      </w:pPr>
    </w:p>
    <w:p w:rsidR="00DE355B" w:rsidRDefault="00DE355B">
      <w:pPr>
        <w:pStyle w:val="ConsPlusNormal"/>
        <w:ind w:firstLine="540"/>
        <w:jc w:val="both"/>
      </w:pPr>
      <w:r>
        <w:t>Настоящий Закон вступает в силу после его официального опубликования.</w:t>
      </w:r>
    </w:p>
    <w:p w:rsidR="00DE355B" w:rsidRDefault="00DE355B">
      <w:pPr>
        <w:pStyle w:val="ConsPlusNormal"/>
        <w:jc w:val="both"/>
      </w:pPr>
    </w:p>
    <w:p w:rsidR="00DE355B" w:rsidRDefault="00DE355B">
      <w:pPr>
        <w:pStyle w:val="ConsPlusNormal"/>
        <w:jc w:val="right"/>
      </w:pPr>
      <w:r>
        <w:t>И.о. Губернатора Ивановской области</w:t>
      </w:r>
    </w:p>
    <w:p w:rsidR="00DE355B" w:rsidRDefault="00DE355B">
      <w:pPr>
        <w:pStyle w:val="ConsPlusNormal"/>
        <w:jc w:val="right"/>
      </w:pPr>
      <w:r>
        <w:t>П.А.КОНЬКОВ</w:t>
      </w:r>
    </w:p>
    <w:p w:rsidR="00DE355B" w:rsidRDefault="00DE355B">
      <w:pPr>
        <w:pStyle w:val="ConsPlusNormal"/>
      </w:pPr>
      <w:r>
        <w:t>г. Иваново</w:t>
      </w:r>
    </w:p>
    <w:p w:rsidR="00DE355B" w:rsidRDefault="00DE355B">
      <w:pPr>
        <w:pStyle w:val="ConsPlusNormal"/>
      </w:pPr>
      <w:r>
        <w:t>6 мая 2011 года</w:t>
      </w:r>
    </w:p>
    <w:p w:rsidR="00DE355B" w:rsidRDefault="00DE355B">
      <w:pPr>
        <w:pStyle w:val="ConsPlusNormal"/>
      </w:pPr>
      <w:r>
        <w:t>N 37-ОЗ</w:t>
      </w:r>
    </w:p>
    <w:p w:rsidR="00DE355B" w:rsidRDefault="00DE355B">
      <w:pPr>
        <w:pStyle w:val="ConsPlusNormal"/>
      </w:pPr>
    </w:p>
    <w:p w:rsidR="00DE355B" w:rsidRDefault="00DE355B">
      <w:pPr>
        <w:pStyle w:val="ConsPlusNormal"/>
      </w:pPr>
    </w:p>
    <w:p w:rsidR="00DE355B" w:rsidRDefault="00DE35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99A" w:rsidRDefault="00A8699A">
      <w:bookmarkStart w:id="6" w:name="_GoBack"/>
      <w:bookmarkEnd w:id="6"/>
    </w:p>
    <w:sectPr w:rsidR="00A8699A" w:rsidSect="00E5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5B"/>
    <w:rsid w:val="00A8699A"/>
    <w:rsid w:val="00D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15EE78588FEE10F82A3E1AE073C329178D96D83CE056BB4DFA47449DFC1678D0ED217B34ENBrCG" TargetMode="External"/><Relationship Id="rId13" Type="http://schemas.openxmlformats.org/officeDocument/2006/relationships/hyperlink" Target="consultantplus://offline/ref=C9015EE78588FEE10F82A3E1AE073C329278DC6188915269E58AAA71418F8977C34BDF16B3N4rAG" TargetMode="External"/><Relationship Id="rId18" Type="http://schemas.openxmlformats.org/officeDocument/2006/relationships/hyperlink" Target="consultantplus://offline/ref=C9015EE78588FEE10F82BDECB86B603D977B806581915A3EB1D5F12C1686832084048654F443BF50A00AA1N7r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015EE78588FEE10F82BDECB86B603D977B806581915A3EB1D5F12C1686832084048654F443BF50A00AA1N7r1G" TargetMode="External"/><Relationship Id="rId12" Type="http://schemas.openxmlformats.org/officeDocument/2006/relationships/hyperlink" Target="consultantplus://offline/ref=C9015EE78588FEE10F82A3E1AE073C329278DC6188915269E58AAA71418F8977C34BDF16B2N4rAG" TargetMode="External"/><Relationship Id="rId17" Type="http://schemas.openxmlformats.org/officeDocument/2006/relationships/hyperlink" Target="consultantplus://offline/ref=C9015EE78588FEE10F82BDECB86B603D977B80658F9B5A3EB9D5F12C1686832084048654F443BF50A00AA1N7r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015EE78588FEE10F82A3E1AE073C329278DC6188915269E58AAA71418F8977C34BDF16B3N4rA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15EE78588FEE10F82BDECB86B603D977B80658F9B5A3EB9D5F12C1686832084048654F443BF50A00AA1N7r1G" TargetMode="External"/><Relationship Id="rId11" Type="http://schemas.openxmlformats.org/officeDocument/2006/relationships/hyperlink" Target="consultantplus://offline/ref=C9015EE78588FEE10F82A3E1AE073C329278DC6188915269E58AAA71418F8977C34BDF16B3N4rA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9015EE78588FEE10F82A3E1AE073C329278D66B8D9D5269E58AAA7141N8rFG" TargetMode="External"/><Relationship Id="rId10" Type="http://schemas.openxmlformats.org/officeDocument/2006/relationships/hyperlink" Target="consultantplus://offline/ref=C9015EE78588FEE10F82A3E1AE073C329278D66B8F995269E58AAA71418F8977C34BDF16B1N4rA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015EE78588FEE10F82A3E1AE073C329278D66B8D9D5269E58AAA7141N8rFG" TargetMode="External"/><Relationship Id="rId14" Type="http://schemas.openxmlformats.org/officeDocument/2006/relationships/hyperlink" Target="consultantplus://offline/ref=C9015EE78588FEE10F82A3E1AE073C329278DC6188915269E58AAA71418F8977C34BDF16B3N4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О.А</dc:creator>
  <cp:lastModifiedBy>Умнова О.А</cp:lastModifiedBy>
  <cp:revision>1</cp:revision>
  <dcterms:created xsi:type="dcterms:W3CDTF">2015-12-03T06:43:00Z</dcterms:created>
  <dcterms:modified xsi:type="dcterms:W3CDTF">2015-12-03T06:43:00Z</dcterms:modified>
</cp:coreProperties>
</file>